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浙江大学王斌等3人出访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2023-11-04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奥地利,Klosterneuburg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应XX国家(地区)XX组织(或单位)的邀请，浙江大学XXX于XX年XX月XX日至XX年XX月XX日赴XX参加(执行)XX任务。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Example: At the invitation of Klosterneuburg,  Xia Peng of  Zhejiang University paid a visit toAustria  for Joint Graduate Student Symposium between 04/11/2023 and 12/11/2023.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Joint graduate symposium between ISTA and LSI, Zhejiang University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Date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Time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Name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Title of presentation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November 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10:30-16:25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Arrival 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November 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Session I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09:00-09:30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Xueting WANG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(Peng Xia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The animal pole formation during zebrafish oogenesis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09:30-10:00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Qiumin ZHENG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(Shengda Lin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Telomere attrition impedes liver regeneration by abolishing hepatocytes clonal diversity and fate plasticity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10:00-10:30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Coffee break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10:30-11:30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Huanyi FU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(Huasong LU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Poly(ADP-ribosylation) of P-TEFb by PARP1 disrupts phase separation to inhibit global transcription after DNA damage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11:30-12:00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Yangqing SHAO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(Huasong LU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A chaperone-like function of FUS ensures TAZ condensates dynamics and transcriptional activation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12:00-13:30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Catering Lunch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Session 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13:30-14:00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Xin Tong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(Heisenberg Group)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Division without the ring: elucidating the mechanisms of meroblastic cytokinesis in zebrafish early embryogenesis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14:00-14:30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Laura Hofmann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(Heisenberg Group)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Elucidating the trigger and physiological relevance of Balbiani Body dissoluation during oocyte maturation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14:30-15:00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Dr. Naoya Hino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(Heisenberg Group)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Mechanosensitive lysosome exocytosis underlying epithelial tissue spreading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Session III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15:00-15:05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Zhenrui CHENG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（Peng Xia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Fibronectin Flare is involved in the activation of follicles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15:05-15:10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Zhi ZONG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（Long ZHANG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The regulatory mechanisms and functions of novel protein acylation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15:10-15:15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Dandan LIU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(Bing YANG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Characterize protein direct binders with cross-linkable and enrichable unnatural amino acids in live cells.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15:15-15:20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Yutong LIU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（Pinglong XU 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A non-canonical cGAS–STING–PERK pathway facilitates the translational program critical for senescence and organ fibrosis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15:20-15:25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Xinyi WAN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(Dong FANG 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NADP+ levels modulate cellular epigenetics through MAT2B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15:25-15:30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Xin WEI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(Chao JIANG 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Population genetic analyses of longitudinal vaginal microbiome reveal racioethnic evolutionary dynamics and prevailing positive selection of Lactobacillus adhesins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15:30-15:35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Xiaoxian SHI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(Wenjing SU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BMP signaling regulates lineage plasticity and malignant progression in prostate cancer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15:35-15:40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Yiyun ZHANG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(Jianping JIN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Functions and Regulations of R-loops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15:40-15:45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Yuxuan JIAO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(Hengyu FAN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G-quadruplex helicase DHX36 regulates chromatin architecture and transcription activity in mouse oocytes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15:45-15:50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Shuxian PAN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(Xing GUO  Lab)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Lipid-anchored Proteasomes Control Membrane Protein Homeostasis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15:50-15:55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Minghui CHENG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（Chao JIANG Lab）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Deep longitudinal lower respiratory tract microbiome profiling reveals dynamic community and strain-resolved functional and evolutionary landscapes in critical illness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17:00-18:30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Dinner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November 8-9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Visit IMCB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November 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12:35-06:40（+1）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Leave  ( Vienna-Hangzhou  )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